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  <w:bookmarkStart w:id="0" w:name="_GoBack"/>
      <w:bookmarkEnd w:id="0"/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C010E9">
        <w:rPr>
          <w:sz w:val="24"/>
          <w:szCs w:val="24"/>
        </w:rPr>
        <w:t xml:space="preserve"> 1</w:t>
      </w:r>
      <w:r w:rsidR="00E36DF0">
        <w:rPr>
          <w:sz w:val="24"/>
          <w:szCs w:val="24"/>
        </w:rPr>
        <w:t>7</w:t>
      </w:r>
      <w:r w:rsidR="00C010E9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апреленә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D59A5" w:rsidRPr="00B048D3" w:rsidTr="0099551F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5" w:rsidRPr="0099551F" w:rsidRDefault="00BD59A5" w:rsidP="000959F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99551F">
              <w:rPr>
                <w:b/>
              </w:rPr>
              <w:t>Уңайсыз</w:t>
            </w:r>
            <w:proofErr w:type="spellEnd"/>
            <w:r w:rsidRPr="0099551F">
              <w:rPr>
                <w:b/>
              </w:rPr>
              <w:t xml:space="preserve"> </w:t>
            </w:r>
            <w:proofErr w:type="spellStart"/>
            <w:r w:rsidRPr="0099551F">
              <w:rPr>
                <w:b/>
              </w:rPr>
              <w:t>метеорологик</w:t>
            </w:r>
            <w:proofErr w:type="spellEnd"/>
            <w:r w:rsidRPr="0099551F">
              <w:rPr>
                <w:b/>
              </w:rPr>
              <w:t xml:space="preserve"> </w:t>
            </w:r>
            <w:proofErr w:type="spellStart"/>
            <w:r w:rsidRPr="0099551F">
              <w:rPr>
                <w:b/>
              </w:rPr>
              <w:t>күренеш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5" w:rsidRPr="0099551F" w:rsidRDefault="00E36DF0" w:rsidP="0099551F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кисәтү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метеорология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күренешләренең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интенсивлыгы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18.00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сәгатьтән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апрельдән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10.00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сәгатькә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17 апреле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17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апрелендә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иртән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Казан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шәһәрендә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юлларда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кар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боткасы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</w:tc>
      </w:tr>
    </w:tbl>
    <w:p w:rsidR="002E16B3" w:rsidRDefault="002E16B3" w:rsidP="002E16B3">
      <w:r>
        <w:t xml:space="preserve">  </w:t>
      </w:r>
    </w:p>
    <w:p w:rsidR="002E16B3" w:rsidRPr="002E16B3" w:rsidRDefault="002E16B3" w:rsidP="002E16B3">
      <w:pPr>
        <w:rPr>
          <w:b/>
          <w:sz w:val="24"/>
          <w:szCs w:val="24"/>
        </w:rPr>
      </w:pPr>
      <w:proofErr w:type="spellStart"/>
      <w:r w:rsidRPr="002E16B3">
        <w:rPr>
          <w:b/>
          <w:sz w:val="24"/>
          <w:szCs w:val="24"/>
        </w:rPr>
        <w:t>Көнбатыш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Биреш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буенча</w:t>
      </w:r>
      <w:proofErr w:type="spellEnd"/>
      <w:r w:rsidRPr="002E16B3">
        <w:rPr>
          <w:b/>
          <w:sz w:val="24"/>
          <w:szCs w:val="24"/>
        </w:rPr>
        <w:t xml:space="preserve"> да:</w:t>
      </w:r>
    </w:p>
    <w:p w:rsidR="002E16B3" w:rsidRPr="00BD59A5" w:rsidRDefault="00E36DF0" w:rsidP="00C010E9">
      <w:pPr>
        <w:rPr>
          <w:sz w:val="24"/>
          <w:szCs w:val="24"/>
        </w:rPr>
      </w:pPr>
      <w:proofErr w:type="spellStart"/>
      <w:r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Яңгыр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юеш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кар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рәвешендә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явым-төшемнәр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иртән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урыны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бозлавык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көнчыгыш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төньяк-көнчыгыш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5-10,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җилләр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14 м/с ка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кадәр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җитә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минималь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температура -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1..</w:t>
      </w:r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2˚,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һаваның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3..</w:t>
      </w:r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7˚.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иртән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юлларда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бозлавык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урыны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кар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боткасы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>.</w:t>
      </w:r>
    </w:p>
    <w:sectPr w:rsidR="002E16B3" w:rsidRPr="00BD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2E16B3"/>
    <w:rsid w:val="0044116D"/>
    <w:rsid w:val="00581D4B"/>
    <w:rsid w:val="0099551F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572F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2022-04-07T13:27:00Z</dcterms:created>
  <dcterms:modified xsi:type="dcterms:W3CDTF">2022-04-16T14:47:00Z</dcterms:modified>
</cp:coreProperties>
</file>